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09" w:rsidRDefault="00217FF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  <w:t>Приложение 2</w:t>
      </w:r>
    </w:p>
    <w:p w:rsidR="004C7B09" w:rsidRDefault="004C7B09">
      <w:pPr>
        <w:spacing w:after="0" w:line="240" w:lineRule="auto"/>
        <w:jc w:val="center"/>
        <w:rPr>
          <w:rFonts w:eastAsia="Calibri"/>
          <w:b/>
          <w:bCs/>
        </w:rPr>
      </w:pPr>
    </w:p>
    <w:p w:rsidR="004C7B09" w:rsidRDefault="004C7B0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4C7B09" w:rsidRDefault="00217FFB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Макет приложения к рабочей программе дисциплины</w:t>
      </w:r>
    </w:p>
    <w:p w:rsidR="004C7B09" w:rsidRDefault="004C7B09">
      <w:pPr>
        <w:spacing w:after="0" w:line="240" w:lineRule="auto"/>
        <w:jc w:val="center"/>
        <w:rPr>
          <w:rFonts w:eastAsia="Calibri"/>
          <w:b/>
          <w:bCs/>
        </w:rPr>
      </w:pPr>
    </w:p>
    <w:p w:rsidR="004C7B09" w:rsidRDefault="00217FFB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Приложение</w:t>
      </w:r>
    </w:p>
    <w:p w:rsidR="004C7B09" w:rsidRDefault="00217FFB">
      <w:pPr>
        <w:spacing w:after="5" w:line="264" w:lineRule="auto"/>
        <w:ind w:left="5954"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:rsidR="004C7B09" w:rsidRDefault="004C7B09">
      <w:pPr>
        <w:spacing w:after="268"/>
        <w:ind w:right="-20"/>
        <w:jc w:val="right"/>
        <w:rPr>
          <w:rFonts w:cs="Times New Roman"/>
          <w:sz w:val="24"/>
        </w:rPr>
      </w:pPr>
    </w:p>
    <w:p w:rsidR="004C7B09" w:rsidRDefault="004C7B09">
      <w:pPr>
        <w:spacing w:after="268"/>
        <w:ind w:right="-20"/>
        <w:rPr>
          <w:rFonts w:cs="Times New Roman"/>
          <w:sz w:val="24"/>
        </w:rPr>
      </w:pPr>
    </w:p>
    <w:p w:rsidR="004C7B09" w:rsidRDefault="004C7B09">
      <w:pPr>
        <w:spacing w:after="268"/>
        <w:ind w:right="-20"/>
        <w:rPr>
          <w:rFonts w:cs="Times New Roman"/>
          <w:sz w:val="24"/>
        </w:rPr>
      </w:pPr>
    </w:p>
    <w:p w:rsidR="004C7B09" w:rsidRDefault="004C7B09">
      <w:pPr>
        <w:spacing w:after="268"/>
        <w:ind w:right="-20"/>
        <w:rPr>
          <w:rFonts w:cs="Times New Roman"/>
          <w:sz w:val="24"/>
        </w:rPr>
      </w:pPr>
    </w:p>
    <w:p w:rsidR="004C7B09" w:rsidRDefault="004C7B09">
      <w:pPr>
        <w:spacing w:after="0"/>
        <w:ind w:right="-20"/>
        <w:rPr>
          <w:rFonts w:cs="Times New Roman"/>
          <w:sz w:val="24"/>
        </w:rPr>
      </w:pPr>
    </w:p>
    <w:p w:rsidR="004C7B09" w:rsidRDefault="004C7B09">
      <w:pPr>
        <w:spacing w:after="0"/>
        <w:ind w:right="-20"/>
        <w:rPr>
          <w:rFonts w:cs="Times New Roman"/>
          <w:sz w:val="24"/>
        </w:rPr>
      </w:pPr>
    </w:p>
    <w:p w:rsidR="004C7B09" w:rsidRDefault="004C7B09">
      <w:pPr>
        <w:spacing w:after="0"/>
        <w:ind w:right="-20"/>
        <w:rPr>
          <w:rFonts w:cs="Times New Roman"/>
          <w:sz w:val="24"/>
        </w:rPr>
      </w:pPr>
    </w:p>
    <w:p w:rsidR="004C7B09" w:rsidRDefault="00217FF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 НАЧИСЛЕНИЯ РЕЙТИНГОВЫХ БАЛЛОВ</w:t>
      </w:r>
    </w:p>
    <w:p w:rsidR="004C7B09" w:rsidRDefault="004C7B09">
      <w:pPr>
        <w:spacing w:after="0"/>
        <w:jc w:val="center"/>
        <w:rPr>
          <w:rFonts w:cs="Times New Roman"/>
          <w:b/>
          <w:szCs w:val="28"/>
        </w:rPr>
      </w:pPr>
    </w:p>
    <w:p w:rsidR="004C7B09" w:rsidRDefault="00217FFB">
      <w:pPr>
        <w:spacing w:after="0"/>
        <w:jc w:val="center"/>
        <w:rPr>
          <w:rFonts w:cs="Times New Roman"/>
          <w:b/>
          <w:i/>
          <w:szCs w:val="28"/>
        </w:rPr>
      </w:pPr>
      <w:r>
        <w:rPr>
          <w:rFonts w:cs="Times New Roman"/>
          <w:b/>
          <w:szCs w:val="28"/>
        </w:rPr>
        <w:t xml:space="preserve">ПО ДИСЦИПЛИНЕ (МОДУЛЮ) </w:t>
      </w:r>
    </w:p>
    <w:p w:rsidR="004C7B09" w:rsidRDefault="004C7B09">
      <w:pPr>
        <w:jc w:val="center"/>
        <w:rPr>
          <w:rFonts w:cs="Times New Roman"/>
          <w:b/>
          <w:szCs w:val="28"/>
        </w:rPr>
      </w:pPr>
    </w:p>
    <w:p w:rsidR="004C7B09" w:rsidRDefault="00217FFB">
      <w:pPr>
        <w:jc w:val="center"/>
        <w:rPr>
          <w:rFonts w:cs="Times New Roman"/>
          <w:b/>
          <w:sz w:val="20"/>
          <w:szCs w:val="20"/>
          <w:u w:val="single"/>
        </w:rPr>
      </w:pPr>
      <w:r>
        <w:rPr>
          <w:rFonts w:cs="Times New Roman"/>
          <w:b/>
          <w:szCs w:val="28"/>
          <w:u w:val="single"/>
        </w:rPr>
        <w:t>Русский язык и деловые коммуникации</w:t>
      </w:r>
    </w:p>
    <w:p w:rsidR="004C7B09" w:rsidRDefault="00217FFB">
      <w:pPr>
        <w:jc w:val="center"/>
        <w:rPr>
          <w:rFonts w:cs="Times New Roman"/>
          <w:i/>
          <w:iCs/>
          <w:sz w:val="20"/>
          <w:szCs w:val="20"/>
        </w:rPr>
      </w:pPr>
      <w:r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4C7B09" w:rsidRDefault="004C7B09">
      <w:pPr>
        <w:jc w:val="center"/>
        <w:rPr>
          <w:rFonts w:cs="Times New Roman"/>
          <w:szCs w:val="24"/>
        </w:rPr>
      </w:pPr>
    </w:p>
    <w:p w:rsidR="004C7B09" w:rsidRDefault="00217FFB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:rsidR="004C7B09" w:rsidRPr="00434C10" w:rsidRDefault="00434C10">
      <w:pPr>
        <w:jc w:val="center"/>
        <w:rPr>
          <w:rFonts w:cs="Times New Roman"/>
          <w:szCs w:val="24"/>
          <w:u w:val="single"/>
        </w:rPr>
      </w:pPr>
      <w:r w:rsidRPr="00434C10">
        <w:rPr>
          <w:rFonts w:cs="Times New Roman"/>
          <w:b/>
          <w:color w:val="201F35"/>
          <w:szCs w:val="28"/>
          <w:u w:val="single"/>
          <w:shd w:val="clear" w:color="auto" w:fill="FFFFFF"/>
        </w:rPr>
        <w:t>23.05.06 Строительство железных дорог, мостов и транспортных тоннелей</w:t>
      </w:r>
    </w:p>
    <w:p w:rsidR="004C7B09" w:rsidRDefault="00217FFB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C7B09" w:rsidRDefault="00217FFB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Направление подготовки / специальность</w:t>
      </w:r>
    </w:p>
    <w:p w:rsidR="00217FFB" w:rsidRPr="00434C10" w:rsidRDefault="00434C10" w:rsidP="00217FFB">
      <w:pPr>
        <w:jc w:val="center"/>
        <w:rPr>
          <w:rFonts w:cs="Times New Roman"/>
          <w:b/>
          <w:szCs w:val="28"/>
          <w:u w:val="single"/>
        </w:rPr>
      </w:pPr>
      <w:r w:rsidRPr="00434C10">
        <w:rPr>
          <w:rFonts w:cs="Times New Roman"/>
          <w:b/>
          <w:szCs w:val="28"/>
          <w:u w:val="single"/>
          <w:shd w:val="clear" w:color="auto" w:fill="FFFFFF"/>
        </w:rPr>
        <w:t>Управление техническим состоянием железнодорожного пути</w:t>
      </w:r>
    </w:p>
    <w:p w:rsidR="004C7B09" w:rsidRDefault="00217FFB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C7B09" w:rsidRDefault="004C7B09">
      <w:pPr>
        <w:spacing w:after="0" w:line="240" w:lineRule="auto"/>
        <w:jc w:val="center"/>
        <w:rPr>
          <w:rFonts w:eastAsia="Calibri"/>
          <w:b/>
          <w:bCs/>
        </w:rPr>
      </w:pPr>
    </w:p>
    <w:p w:rsidR="004C7B09" w:rsidRDefault="004C7B09">
      <w:pPr>
        <w:spacing w:after="0" w:line="240" w:lineRule="auto"/>
        <w:jc w:val="center"/>
        <w:rPr>
          <w:rFonts w:eastAsia="Calibri"/>
          <w:b/>
          <w:bCs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jc w:val="center"/>
        <w:rPr>
          <w:b/>
          <w:bCs/>
          <w:sz w:val="28"/>
          <w:szCs w:val="28"/>
        </w:rPr>
      </w:pPr>
    </w:p>
    <w:p w:rsidR="004C7B09" w:rsidRDefault="004C7B09">
      <w:pPr>
        <w:pStyle w:val="Default"/>
        <w:ind w:firstLine="708"/>
        <w:jc w:val="both"/>
        <w:rPr>
          <w:bCs/>
          <w:sz w:val="28"/>
          <w:szCs w:val="28"/>
        </w:rPr>
      </w:pPr>
    </w:p>
    <w:p w:rsidR="004C7B09" w:rsidRDefault="004C7B09">
      <w:pPr>
        <w:pStyle w:val="Default"/>
        <w:ind w:firstLine="708"/>
        <w:jc w:val="both"/>
        <w:rPr>
          <w:bCs/>
          <w:sz w:val="28"/>
          <w:szCs w:val="28"/>
        </w:rPr>
      </w:pPr>
    </w:p>
    <w:p w:rsidR="004C7B09" w:rsidRDefault="00217FFB">
      <w:pPr>
        <w:pStyle w:val="Default"/>
        <w:ind w:firstLine="708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Балльно</w:t>
      </w:r>
      <w:proofErr w:type="spellEnd"/>
      <w:r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>
        <w:rPr>
          <w:sz w:val="28"/>
          <w:szCs w:val="28"/>
        </w:rPr>
        <w:t xml:space="preserve">ценку уровня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 обучающихся и осуществляется в рейтинговых баллах по всем видам учебных занятий, предусмотренным рабочей программой дисциплины.</w:t>
      </w:r>
    </w:p>
    <w:p w:rsidR="004C7B09" w:rsidRDefault="00217FFB">
      <w:pPr>
        <w:spacing w:after="0" w:line="240" w:lineRule="auto"/>
        <w:ind w:firstLine="708"/>
        <w:jc w:val="both"/>
        <w:rPr>
          <w:szCs w:val="28"/>
        </w:rPr>
      </w:pPr>
      <w:r>
        <w:t>Рейтинговые баллы</w:t>
      </w:r>
      <w:r>
        <w:rPr>
          <w:szCs w:val="28"/>
        </w:rPr>
        <w:t xml:space="preserve"> начисляются обучающимся в рамках прохождения к</w:t>
      </w:r>
      <w:r>
        <w:t>онтрольно-оценочных мероприятий текущего контроля (КОМТК) и к</w:t>
      </w:r>
      <w:r>
        <w:rPr>
          <w:szCs w:val="28"/>
        </w:rPr>
        <w:t xml:space="preserve">онтрольно-оценочных мероприятий промежуточной аттестации (КОМПА).  </w:t>
      </w:r>
    </w:p>
    <w:p w:rsidR="004C7B09" w:rsidRDefault="004C7B09">
      <w:pPr>
        <w:spacing w:after="0" w:line="240" w:lineRule="auto"/>
        <w:ind w:firstLine="708"/>
        <w:jc w:val="center"/>
        <w:rPr>
          <w:b/>
          <w:szCs w:val="28"/>
        </w:rPr>
      </w:pPr>
    </w:p>
    <w:p w:rsidR="004C7B09" w:rsidRDefault="004C7B09">
      <w:pPr>
        <w:spacing w:after="0" w:line="240" w:lineRule="auto"/>
        <w:ind w:firstLine="708"/>
        <w:jc w:val="center"/>
        <w:rPr>
          <w:b/>
          <w:szCs w:val="28"/>
        </w:rPr>
      </w:pPr>
    </w:p>
    <w:p w:rsidR="004C7B09" w:rsidRDefault="00217FFB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>1. Формы промежуточной аттестации по дисциплине</w:t>
      </w:r>
    </w:p>
    <w:p w:rsidR="004C7B09" w:rsidRDefault="00217FFB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2.1</w:t>
      </w:r>
    </w:p>
    <w:tbl>
      <w:tblPr>
        <w:tblStyle w:val="af7"/>
        <w:tblW w:w="10314" w:type="dxa"/>
        <w:tblLayout w:type="fixed"/>
        <w:tblLook w:val="04A0" w:firstRow="1" w:lastRow="0" w:firstColumn="1" w:lastColumn="0" w:noHBand="0" w:noVBand="1"/>
      </w:tblPr>
      <w:tblGrid>
        <w:gridCol w:w="7054"/>
        <w:gridCol w:w="3260"/>
      </w:tblGrid>
      <w:tr w:rsidR="004C7B09">
        <w:tc>
          <w:tcPr>
            <w:tcW w:w="7053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Fonts w:eastAsia="Calibri"/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Fonts w:eastAsia="Calibri"/>
                <w:szCs w:val="28"/>
              </w:rPr>
              <w:t>Номер курса/семестра</w:t>
            </w:r>
          </w:p>
        </w:tc>
      </w:tr>
      <w:tr w:rsidR="004C7B09">
        <w:tc>
          <w:tcPr>
            <w:tcW w:w="7053" w:type="dxa"/>
          </w:tcPr>
          <w:p w:rsidR="004C7B09" w:rsidRDefault="00217F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C7B09" w:rsidRDefault="00217F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4C7B09">
        <w:tc>
          <w:tcPr>
            <w:tcW w:w="7053" w:type="dxa"/>
          </w:tcPr>
          <w:p w:rsidR="004C7B09" w:rsidRDefault="00217FFB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</w:rPr>
              <w:t>Зачет</w:t>
            </w:r>
          </w:p>
        </w:tc>
        <w:tc>
          <w:tcPr>
            <w:tcW w:w="3260" w:type="dxa"/>
          </w:tcPr>
          <w:p w:rsidR="004C7B09" w:rsidRDefault="00434C10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Fonts w:eastAsia="Calibri"/>
                <w:szCs w:val="28"/>
              </w:rPr>
              <w:t>2/3</w:t>
            </w:r>
            <w:bookmarkStart w:id="0" w:name="_GoBack"/>
            <w:bookmarkEnd w:id="0"/>
          </w:p>
        </w:tc>
      </w:tr>
    </w:tbl>
    <w:p w:rsidR="004C7B09" w:rsidRDefault="004C7B09">
      <w:pPr>
        <w:spacing w:after="0" w:line="240" w:lineRule="auto"/>
        <w:jc w:val="both"/>
        <w:rPr>
          <w:b/>
          <w:i/>
          <w:szCs w:val="28"/>
        </w:rPr>
      </w:pPr>
    </w:p>
    <w:p w:rsidR="004C7B09" w:rsidRDefault="004C7B09">
      <w:pPr>
        <w:spacing w:after="0" w:line="240" w:lineRule="auto"/>
        <w:jc w:val="center"/>
        <w:rPr>
          <w:rFonts w:eastAsia="Calibri"/>
          <w:b/>
          <w:bCs/>
        </w:rPr>
      </w:pPr>
    </w:p>
    <w:p w:rsidR="004C7B09" w:rsidRDefault="00217FFB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 </w:t>
      </w:r>
    </w:p>
    <w:p w:rsidR="004C7B09" w:rsidRDefault="00217FF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2.2</w:t>
      </w:r>
    </w:p>
    <w:tbl>
      <w:tblPr>
        <w:tblStyle w:val="af7"/>
        <w:tblW w:w="10048" w:type="dxa"/>
        <w:jc w:val="center"/>
        <w:tblLayout w:type="fixed"/>
        <w:tblLook w:val="04A0" w:firstRow="1" w:lastRow="0" w:firstColumn="1" w:lastColumn="0" w:noHBand="0" w:noVBand="1"/>
      </w:tblPr>
      <w:tblGrid>
        <w:gridCol w:w="516"/>
        <w:gridCol w:w="5687"/>
        <w:gridCol w:w="3845"/>
      </w:tblGrid>
      <w:tr w:rsidR="004C7B09">
        <w:trPr>
          <w:trHeight w:hRule="exact" w:val="1044"/>
          <w:jc w:val="center"/>
        </w:trPr>
        <w:tc>
          <w:tcPr>
            <w:tcW w:w="516" w:type="dxa"/>
            <w:vAlign w:val="center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7" w:type="dxa"/>
            <w:vAlign w:val="center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845" w:type="dxa"/>
            <w:vAlign w:val="center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Максимальное значение рейтингового балла</w:t>
            </w:r>
          </w:p>
          <w:p w:rsidR="004C7B09" w:rsidRDefault="004C7B0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C7B09">
        <w:trPr>
          <w:trHeight w:hRule="exact" w:val="284"/>
          <w:jc w:val="center"/>
        </w:trPr>
        <w:tc>
          <w:tcPr>
            <w:tcW w:w="516" w:type="dxa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7" w:type="dxa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5" w:type="dxa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C7B09">
        <w:trPr>
          <w:trHeight w:hRule="exact" w:val="471"/>
          <w:jc w:val="center"/>
        </w:trPr>
        <w:tc>
          <w:tcPr>
            <w:tcW w:w="516" w:type="dxa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7" w:type="dxa"/>
          </w:tcPr>
          <w:p w:rsidR="004C7B09" w:rsidRDefault="00217FF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Учебные занятия вида 1 (практические занятия)</w:t>
            </w:r>
          </w:p>
        </w:tc>
        <w:tc>
          <w:tcPr>
            <w:tcW w:w="3845" w:type="dxa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4C7B09">
        <w:trPr>
          <w:trHeight w:hRule="exact" w:val="739"/>
          <w:jc w:val="center"/>
        </w:trPr>
        <w:tc>
          <w:tcPr>
            <w:tcW w:w="516" w:type="dxa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7" w:type="dxa"/>
          </w:tcPr>
          <w:p w:rsidR="004C7B09" w:rsidRDefault="00217FF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1.1 Академическая активность на практических занятиях</w:t>
            </w:r>
          </w:p>
        </w:tc>
        <w:tc>
          <w:tcPr>
            <w:tcW w:w="3845" w:type="dxa"/>
          </w:tcPr>
          <w:p w:rsidR="004C7B09" w:rsidRDefault="00F02C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4C7B09">
        <w:trPr>
          <w:trHeight w:hRule="exact" w:val="993"/>
          <w:jc w:val="center"/>
        </w:trPr>
        <w:tc>
          <w:tcPr>
            <w:tcW w:w="516" w:type="dxa"/>
          </w:tcPr>
          <w:p w:rsidR="004C7B09" w:rsidRDefault="00F02C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7" w:type="dxa"/>
          </w:tcPr>
          <w:p w:rsidR="004C7B09" w:rsidRDefault="00217FF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</w:t>
            </w:r>
            <w:r w:rsidR="00F02C4D">
              <w:rPr>
                <w:rFonts w:eastAsia="Calibri" w:cs="Times New Roman"/>
                <w:sz w:val="24"/>
                <w:szCs w:val="24"/>
              </w:rPr>
              <w:t>2.1</w:t>
            </w:r>
            <w:r>
              <w:rPr>
                <w:rFonts w:eastAsia="Calibri" w:cs="Times New Roman"/>
                <w:sz w:val="24"/>
                <w:szCs w:val="24"/>
              </w:rPr>
              <w:t xml:space="preserve"> Выполнение </w:t>
            </w:r>
            <w:r w:rsidR="00F02C4D">
              <w:rPr>
                <w:rFonts w:eastAsia="Calibri" w:cs="Times New Roman"/>
                <w:sz w:val="24"/>
                <w:szCs w:val="24"/>
              </w:rPr>
              <w:t xml:space="preserve">контрольной работы </w:t>
            </w:r>
            <w:r>
              <w:rPr>
                <w:rFonts w:eastAsia="Calibri" w:cs="Times New Roman"/>
                <w:sz w:val="24"/>
                <w:szCs w:val="24"/>
              </w:rPr>
              <w:t>(с возможным размещением в ЭИОС)</w:t>
            </w:r>
          </w:p>
        </w:tc>
        <w:tc>
          <w:tcPr>
            <w:tcW w:w="3845" w:type="dxa"/>
          </w:tcPr>
          <w:p w:rsidR="004C7B09" w:rsidRDefault="00216D0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</w:tr>
      <w:tr w:rsidR="004C7B09">
        <w:trPr>
          <w:trHeight w:hRule="exact" w:val="340"/>
          <w:jc w:val="center"/>
        </w:trPr>
        <w:tc>
          <w:tcPr>
            <w:tcW w:w="516" w:type="dxa"/>
          </w:tcPr>
          <w:p w:rsidR="004C7B09" w:rsidRDefault="00F02C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7" w:type="dxa"/>
          </w:tcPr>
          <w:p w:rsidR="004C7B09" w:rsidRDefault="00217FF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5" w:type="dxa"/>
          </w:tcPr>
          <w:p w:rsidR="004C7B09" w:rsidRDefault="00217FFB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C7B09">
        <w:trPr>
          <w:trHeight w:hRule="exact" w:val="340"/>
          <w:jc w:val="center"/>
        </w:trPr>
        <w:tc>
          <w:tcPr>
            <w:tcW w:w="516" w:type="dxa"/>
          </w:tcPr>
          <w:p w:rsidR="004C7B09" w:rsidRDefault="00F02C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7" w:type="dxa"/>
          </w:tcPr>
          <w:p w:rsidR="004C7B09" w:rsidRDefault="00217FF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(зачет)</w:t>
            </w:r>
          </w:p>
        </w:tc>
        <w:tc>
          <w:tcPr>
            <w:tcW w:w="3845" w:type="dxa"/>
          </w:tcPr>
          <w:p w:rsidR="004C7B09" w:rsidRDefault="00F02C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C7B09">
        <w:trPr>
          <w:trHeight w:hRule="exact" w:val="340"/>
          <w:jc w:val="center"/>
        </w:trPr>
        <w:tc>
          <w:tcPr>
            <w:tcW w:w="516" w:type="dxa"/>
          </w:tcPr>
          <w:p w:rsidR="004C7B09" w:rsidRDefault="00F02C4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7" w:type="dxa"/>
          </w:tcPr>
          <w:p w:rsidR="004C7B09" w:rsidRDefault="00217FF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Семестровая рейтинговая оценка по дисциплине</w:t>
            </w:r>
          </w:p>
        </w:tc>
        <w:tc>
          <w:tcPr>
            <w:tcW w:w="3845" w:type="dxa"/>
          </w:tcPr>
          <w:p w:rsidR="004C7B09" w:rsidRDefault="00217FF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4C7B09" w:rsidRDefault="004C7B09">
      <w:pPr>
        <w:spacing w:after="0" w:line="240" w:lineRule="auto"/>
        <w:jc w:val="both"/>
        <w:rPr>
          <w:i/>
          <w:color w:val="00B050"/>
        </w:rPr>
      </w:pPr>
    </w:p>
    <w:p w:rsidR="004C7B09" w:rsidRDefault="004C7B09">
      <w:pPr>
        <w:spacing w:after="0" w:line="240" w:lineRule="auto"/>
        <w:jc w:val="both"/>
        <w:rPr>
          <w:i/>
          <w:color w:val="00B050"/>
        </w:rPr>
      </w:pPr>
    </w:p>
    <w:p w:rsidR="004C7B09" w:rsidRDefault="00217FFB">
      <w:pPr>
        <w:spacing w:after="0"/>
        <w:jc w:val="center"/>
        <w:rPr>
          <w:b/>
        </w:rPr>
      </w:pPr>
      <w:r>
        <w:rPr>
          <w:b/>
        </w:rPr>
        <w:t>3. Критерии начисления рейтинговых баллов в рамках КОМТК</w:t>
      </w:r>
    </w:p>
    <w:p w:rsidR="004C7B09" w:rsidRDefault="00217FFB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Таблица 2.3</w:t>
      </w:r>
    </w:p>
    <w:tbl>
      <w:tblPr>
        <w:tblStyle w:val="af7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1"/>
        <w:gridCol w:w="5103"/>
        <w:gridCol w:w="2552"/>
      </w:tblGrid>
      <w:tr w:rsidR="004C7B09">
        <w:tc>
          <w:tcPr>
            <w:tcW w:w="2551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2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C7B09">
        <w:tc>
          <w:tcPr>
            <w:tcW w:w="2551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C7B09">
        <w:trPr>
          <w:trHeight w:val="207"/>
        </w:trPr>
        <w:tc>
          <w:tcPr>
            <w:tcW w:w="2551" w:type="dxa"/>
            <w:vMerge w:val="restart"/>
          </w:tcPr>
          <w:p w:rsidR="004C7B09" w:rsidRDefault="00217FF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 Академическая активность на практических 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занятиях</w:t>
            </w: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Обучающийся проявляет высокую академическую активность на практическом занятии: демонстрирует усвоение теоретического и практического материала,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владеет базовой терминологией в объеме, предусмотренном рабочей программой по дисциплине; обнаруживает понимание материала, может обосновать свои суждения, подкрепляет теоретические положения примерами; полно и правильно отвечает на поставленные преподавателем вопросы, участвует в обсуждении предложенных тем, верно выполняет аудиторные и домашние практические задания. </w:t>
            </w:r>
          </w:p>
        </w:tc>
        <w:tc>
          <w:tcPr>
            <w:tcW w:w="2552" w:type="dxa"/>
          </w:tcPr>
          <w:p w:rsidR="004C7B09" w:rsidRDefault="00216D0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 балла за одно практическое занятие</w:t>
            </w:r>
          </w:p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(максимальный балл за все занятия — </w:t>
            </w:r>
            <w:r w:rsidR="00216D0A">
              <w:rPr>
                <w:rFonts w:eastAsia="Calibri" w:cs="Times New Roman"/>
                <w:bCs/>
                <w:sz w:val="24"/>
                <w:szCs w:val="24"/>
              </w:rPr>
              <w:t>8</w:t>
            </w:r>
            <w:r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</w:tr>
      <w:tr w:rsidR="004C7B09">
        <w:trPr>
          <w:trHeight w:val="207"/>
        </w:trPr>
        <w:tc>
          <w:tcPr>
            <w:tcW w:w="2551" w:type="dxa"/>
            <w:vMerge/>
          </w:tcPr>
          <w:p w:rsidR="004C7B09" w:rsidRDefault="004C7B09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Обучающийся проявляет высокую академическую активность на практическом занятии: демонстрирует усвоение теоретического и практического материала, хорошо владеет базовой терминологией в объеме, предусмотренном рабочей программой по дисциплине; в целом обнаруживает понимание материала, может обосновать свои суждения, подкрепляет теоретические положения примерами; полно и правильно отвечает на поставленные преподавателем вопросы, участвует в обсуждении предложенных тем, но допускает незначительные ошибки при ответах и выполнении аудиторных и домашних практических заданий. </w:t>
            </w:r>
          </w:p>
        </w:tc>
        <w:tc>
          <w:tcPr>
            <w:tcW w:w="2552" w:type="dxa"/>
          </w:tcPr>
          <w:p w:rsidR="004C7B09" w:rsidRDefault="00216D0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1,50 балла за одно занятие</w:t>
            </w:r>
          </w:p>
        </w:tc>
      </w:tr>
      <w:tr w:rsidR="004C7B09">
        <w:trPr>
          <w:trHeight w:val="207"/>
        </w:trPr>
        <w:tc>
          <w:tcPr>
            <w:tcW w:w="2551" w:type="dxa"/>
            <w:vMerge/>
          </w:tcPr>
          <w:p w:rsidR="004C7B09" w:rsidRDefault="004C7B09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Обучающийся проявляет среднюю академическую активность на практическом занятии: в целом обнаруживает понимание материала, нор не всегда может обосновать свои суждения, подкрепить теоретические положения примерами; не полно и не всегда правильно отвечает на поставленные преподавателем вопросы, участвует в обсуждении предложенных тем, но допускает значительные ошибки при ответах и выполнении аудиторных и домашних практических заданий или задания выполнены не полностью.</w:t>
            </w:r>
          </w:p>
        </w:tc>
        <w:tc>
          <w:tcPr>
            <w:tcW w:w="2552" w:type="dxa"/>
          </w:tcPr>
          <w:p w:rsidR="004C7B09" w:rsidRDefault="00216D0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 балл за одно занятие</w:t>
            </w:r>
          </w:p>
        </w:tc>
      </w:tr>
      <w:tr w:rsidR="004C7B09">
        <w:trPr>
          <w:trHeight w:val="207"/>
        </w:trPr>
        <w:tc>
          <w:tcPr>
            <w:tcW w:w="2551" w:type="dxa"/>
            <w:vMerge/>
          </w:tcPr>
          <w:p w:rsidR="004C7B09" w:rsidRDefault="004C7B09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Обучающийся отсутствует на практическом занятии либо присутствует, но не проявляет академической активности, не участвует в обсуждении темы занятия, не отвечает на вопросы преподавателя, не выполняет практические задания.</w:t>
            </w:r>
          </w:p>
        </w:tc>
        <w:tc>
          <w:tcPr>
            <w:tcW w:w="2552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C7B09">
        <w:trPr>
          <w:trHeight w:val="274"/>
        </w:trPr>
        <w:tc>
          <w:tcPr>
            <w:tcW w:w="2551" w:type="dxa"/>
            <w:vMerge w:val="restart"/>
          </w:tcPr>
          <w:p w:rsidR="004C7B09" w:rsidRDefault="00217FF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</w:t>
            </w:r>
            <w:r w:rsidR="00216D0A">
              <w:rPr>
                <w:rFonts w:eastAsia="Calibri" w:cs="Times New Roman"/>
                <w:sz w:val="24"/>
                <w:szCs w:val="24"/>
              </w:rPr>
              <w:t>2.1</w:t>
            </w:r>
            <w:r>
              <w:rPr>
                <w:rFonts w:eastAsia="Calibri" w:cs="Times New Roman"/>
                <w:sz w:val="24"/>
                <w:szCs w:val="24"/>
              </w:rPr>
              <w:t xml:space="preserve"> Выполнение </w:t>
            </w:r>
            <w:r w:rsidR="00216D0A">
              <w:rPr>
                <w:rFonts w:eastAsia="Calibri" w:cs="Times New Roman"/>
                <w:sz w:val="24"/>
                <w:szCs w:val="24"/>
              </w:rPr>
              <w:t xml:space="preserve">контрольной работы </w:t>
            </w:r>
            <w:r>
              <w:rPr>
                <w:rFonts w:eastAsia="Calibri" w:cs="Times New Roman"/>
                <w:sz w:val="24"/>
                <w:szCs w:val="24"/>
              </w:rPr>
              <w:t>(с возможным размещением в ЭИОС)</w:t>
            </w: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Обучающийся правильно выполнил 90–100 % практических заданий. </w:t>
            </w:r>
          </w:p>
        </w:tc>
        <w:tc>
          <w:tcPr>
            <w:tcW w:w="2552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  <w:r w:rsidR="00216D0A">
              <w:rPr>
                <w:rFonts w:eastAsia="Calibri" w:cs="Times New Roman"/>
                <w:bCs/>
                <w:sz w:val="24"/>
                <w:szCs w:val="24"/>
              </w:rPr>
              <w:t>9</w:t>
            </w:r>
            <w:r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="00216D0A">
              <w:rPr>
                <w:rFonts w:eastAsia="Calibri" w:cs="Times New Roman"/>
                <w:bCs/>
                <w:sz w:val="24"/>
                <w:szCs w:val="24"/>
              </w:rPr>
              <w:t>3</w:t>
            </w: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C7B09">
        <w:trPr>
          <w:trHeight w:val="69"/>
        </w:trPr>
        <w:tc>
          <w:tcPr>
            <w:tcW w:w="2551" w:type="dxa"/>
            <w:vMerge/>
          </w:tcPr>
          <w:p w:rsidR="004C7B09" w:rsidRDefault="004C7B09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Обучающийся правильно выполнил </w:t>
            </w:r>
            <w:r>
              <w:rPr>
                <w:rFonts w:eastAsia="Calibri"/>
                <w:sz w:val="24"/>
                <w:szCs w:val="24"/>
              </w:rPr>
              <w:t xml:space="preserve">76–89 % </w:t>
            </w:r>
            <w:r>
              <w:rPr>
                <w:rFonts w:eastAsia="Calibri" w:cs="Times New Roman"/>
                <w:bCs/>
                <w:sz w:val="24"/>
                <w:szCs w:val="24"/>
              </w:rPr>
              <w:t>практических заданий</w:t>
            </w:r>
            <w:r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4C7B09" w:rsidRDefault="00216D0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24-28</w:t>
            </w:r>
          </w:p>
        </w:tc>
      </w:tr>
      <w:tr w:rsidR="004C7B09">
        <w:trPr>
          <w:trHeight w:val="69"/>
        </w:trPr>
        <w:tc>
          <w:tcPr>
            <w:tcW w:w="2551" w:type="dxa"/>
            <w:vMerge/>
          </w:tcPr>
          <w:p w:rsidR="004C7B09" w:rsidRDefault="004C7B09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Обучающийся правильно выполнил практические задания на </w:t>
            </w:r>
            <w:r>
              <w:rPr>
                <w:rFonts w:eastAsia="Calibri"/>
                <w:sz w:val="24"/>
                <w:szCs w:val="24"/>
              </w:rPr>
              <w:t xml:space="preserve">60–75 % </w:t>
            </w:r>
            <w:r>
              <w:rPr>
                <w:rFonts w:eastAsia="Calibri" w:cs="Times New Roman"/>
                <w:bCs/>
                <w:sz w:val="24"/>
                <w:szCs w:val="24"/>
              </w:rPr>
              <w:t>практических заданий.</w:t>
            </w:r>
          </w:p>
        </w:tc>
        <w:tc>
          <w:tcPr>
            <w:tcW w:w="2552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216D0A">
              <w:rPr>
                <w:rFonts w:eastAsia="Calibri" w:cs="Times New Roman"/>
                <w:bCs/>
                <w:sz w:val="24"/>
                <w:szCs w:val="24"/>
              </w:rPr>
              <w:t>9</w:t>
            </w:r>
            <w:r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="00216D0A">
              <w:rPr>
                <w:rFonts w:eastAsia="Calibri" w:cs="Times New Roman"/>
                <w:bCs/>
                <w:sz w:val="24"/>
                <w:szCs w:val="24"/>
              </w:rPr>
              <w:t>23</w:t>
            </w:r>
          </w:p>
        </w:tc>
      </w:tr>
      <w:tr w:rsidR="004C7B09">
        <w:trPr>
          <w:trHeight w:val="69"/>
        </w:trPr>
        <w:tc>
          <w:tcPr>
            <w:tcW w:w="2551" w:type="dxa"/>
            <w:vMerge/>
          </w:tcPr>
          <w:p w:rsidR="004C7B09" w:rsidRDefault="004C7B09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4. Обучающийся правильно выполнил менее, чем 60 % практических заданий.</w:t>
            </w:r>
          </w:p>
        </w:tc>
        <w:tc>
          <w:tcPr>
            <w:tcW w:w="2552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:rsidR="004C7B09" w:rsidRDefault="00217FFB">
      <w:pPr>
        <w:spacing w:after="0" w:line="240" w:lineRule="auto"/>
        <w:jc w:val="both"/>
        <w:rPr>
          <w:szCs w:val="28"/>
        </w:rPr>
      </w:pPr>
      <w:r>
        <w:rPr>
          <w:szCs w:val="28"/>
        </w:rPr>
        <w:lastRenderedPageBreak/>
        <w:tab/>
      </w:r>
    </w:p>
    <w:p w:rsidR="004C7B09" w:rsidRDefault="004C7B09">
      <w:pPr>
        <w:spacing w:after="0" w:line="240" w:lineRule="auto"/>
        <w:jc w:val="both"/>
        <w:rPr>
          <w:szCs w:val="28"/>
        </w:rPr>
      </w:pPr>
    </w:p>
    <w:p w:rsidR="004C7B09" w:rsidRDefault="00217FFB">
      <w:pPr>
        <w:jc w:val="center"/>
        <w:rPr>
          <w:szCs w:val="28"/>
        </w:rPr>
      </w:pPr>
      <w:r>
        <w:rPr>
          <w:b/>
        </w:rPr>
        <w:t>4. Критерии начисления премиальных рейтинговых балов по дисциплине</w:t>
      </w:r>
    </w:p>
    <w:p w:rsidR="004C7B09" w:rsidRDefault="00217FFB">
      <w:pPr>
        <w:spacing w:after="0" w:line="240" w:lineRule="auto"/>
        <w:ind w:firstLine="426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C7B09" w:rsidRDefault="00217FFB">
      <w:pPr>
        <w:pStyle w:val="af3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4C7B09" w:rsidRDefault="004C7B09">
      <w:pPr>
        <w:spacing w:after="0" w:line="240" w:lineRule="auto"/>
        <w:jc w:val="both"/>
        <w:rPr>
          <w:b/>
          <w:szCs w:val="28"/>
        </w:rPr>
      </w:pPr>
    </w:p>
    <w:p w:rsidR="004C7B09" w:rsidRDefault="004C7B09">
      <w:pPr>
        <w:spacing w:after="0"/>
        <w:jc w:val="center"/>
        <w:rPr>
          <w:b/>
        </w:rPr>
      </w:pPr>
    </w:p>
    <w:p w:rsidR="004C7B09" w:rsidRDefault="00217FFB">
      <w:pPr>
        <w:spacing w:after="0"/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:rsidR="004C7B09" w:rsidRDefault="00217FF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2.4</w:t>
      </w:r>
    </w:p>
    <w:tbl>
      <w:tblPr>
        <w:tblStyle w:val="af7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1"/>
        <w:gridCol w:w="5103"/>
        <w:gridCol w:w="2552"/>
      </w:tblGrid>
      <w:tr w:rsidR="004C7B09">
        <w:trPr>
          <w:trHeight w:val="1580"/>
        </w:trPr>
        <w:tc>
          <w:tcPr>
            <w:tcW w:w="2551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Форма проведения КОМПА</w:t>
            </w:r>
          </w:p>
          <w:p w:rsidR="004C7B09" w:rsidRDefault="004C7B0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2" w:type="dxa"/>
            <w:vAlign w:val="center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C7B09">
        <w:tc>
          <w:tcPr>
            <w:tcW w:w="2551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C7B09">
        <w:tc>
          <w:tcPr>
            <w:tcW w:w="2551" w:type="dxa"/>
            <w:vMerge w:val="restart"/>
          </w:tcPr>
          <w:p w:rsidR="004C7B09" w:rsidRDefault="00217FF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C7B09" w:rsidRDefault="00217FF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(итоговое тестирование в ЭИОС)</w:t>
            </w: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Количество правильных ответов на вопросы составляет 90–100 % от общего объёма заданных вопросов </w:t>
            </w:r>
          </w:p>
        </w:tc>
        <w:tc>
          <w:tcPr>
            <w:tcW w:w="2552" w:type="dxa"/>
          </w:tcPr>
          <w:p w:rsidR="004C7B09" w:rsidRDefault="00370A8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36–</w:t>
            </w:r>
            <w:r w:rsidR="00216D0A">
              <w:rPr>
                <w:rFonts w:eastAsia="Calibri" w:cs="Times New Roman"/>
                <w:bCs/>
                <w:sz w:val="24"/>
                <w:szCs w:val="24"/>
              </w:rPr>
              <w:t>4</w:t>
            </w: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C7B09">
        <w:tc>
          <w:tcPr>
            <w:tcW w:w="2551" w:type="dxa"/>
            <w:vMerge/>
          </w:tcPr>
          <w:p w:rsidR="004C7B09" w:rsidRDefault="004C7B09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 Количество правильных ответов на вопросы составляет 76 – 89 % от общего объёма заданных вопросов</w:t>
            </w:r>
          </w:p>
        </w:tc>
        <w:tc>
          <w:tcPr>
            <w:tcW w:w="2552" w:type="dxa"/>
          </w:tcPr>
          <w:p w:rsidR="004C7B09" w:rsidRDefault="00370A8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30–35</w:t>
            </w:r>
          </w:p>
        </w:tc>
      </w:tr>
      <w:tr w:rsidR="004C7B09">
        <w:tc>
          <w:tcPr>
            <w:tcW w:w="2551" w:type="dxa"/>
            <w:vMerge/>
          </w:tcPr>
          <w:p w:rsidR="004C7B09" w:rsidRDefault="004C7B09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Количество правильных ответов на вопросы составляет 60 – 75 % от общего объёма заданных вопросов</w:t>
            </w:r>
          </w:p>
        </w:tc>
        <w:tc>
          <w:tcPr>
            <w:tcW w:w="2552" w:type="dxa"/>
          </w:tcPr>
          <w:p w:rsidR="004C7B09" w:rsidRDefault="00370A8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24–29</w:t>
            </w:r>
          </w:p>
        </w:tc>
      </w:tr>
      <w:tr w:rsidR="004C7B09">
        <w:tc>
          <w:tcPr>
            <w:tcW w:w="2551" w:type="dxa"/>
            <w:vMerge/>
          </w:tcPr>
          <w:p w:rsidR="004C7B09" w:rsidRDefault="004C7B09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C7B09" w:rsidRDefault="00217FFB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4. Количество правильных ответов – менее 60 % от общего объёма заданных вопросов</w:t>
            </w:r>
          </w:p>
        </w:tc>
        <w:tc>
          <w:tcPr>
            <w:tcW w:w="2552" w:type="dxa"/>
          </w:tcPr>
          <w:p w:rsidR="004C7B09" w:rsidRDefault="00217FF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:rsidR="004C7B09" w:rsidRDefault="004C7B09">
      <w:pPr>
        <w:jc w:val="both"/>
        <w:rPr>
          <w:color w:val="00B050"/>
          <w:szCs w:val="28"/>
        </w:rPr>
      </w:pPr>
    </w:p>
    <w:p w:rsidR="004C7B09" w:rsidRDefault="004C7B09">
      <w:pPr>
        <w:jc w:val="both"/>
        <w:rPr>
          <w:color w:val="00B050"/>
          <w:szCs w:val="28"/>
        </w:rPr>
      </w:pPr>
    </w:p>
    <w:p w:rsidR="004C7B09" w:rsidRDefault="004C7B09">
      <w:pPr>
        <w:jc w:val="both"/>
        <w:rPr>
          <w:color w:val="00B050"/>
          <w:szCs w:val="28"/>
        </w:rPr>
      </w:pPr>
    </w:p>
    <w:p w:rsidR="004C7B09" w:rsidRDefault="00217FFB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 xml:space="preserve">8. </w:t>
      </w:r>
      <w:r>
        <w:rPr>
          <w:b/>
          <w:szCs w:val="28"/>
        </w:rPr>
        <w:t xml:space="preserve">Порядок формирования рейтинговой и академической оценок </w:t>
      </w:r>
    </w:p>
    <w:p w:rsidR="004C7B09" w:rsidRDefault="00217FFB">
      <w:pPr>
        <w:spacing w:after="0" w:line="240" w:lineRule="auto"/>
        <w:ind w:firstLine="709"/>
        <w:jc w:val="both"/>
      </w:pPr>
      <w:r>
        <w:lastRenderedPageBreak/>
        <w:t>Семестровая рейтинговая оценка по дисциплине</w:t>
      </w:r>
      <w:r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 </w:t>
      </w:r>
      <w:r>
        <w:t>При этом если семестровая рейтинговая оценка превысит значение 100, то она считается равной 100 баллам.</w:t>
      </w:r>
    </w:p>
    <w:p w:rsidR="004C7B09" w:rsidRDefault="00217FFB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>
        <w:rPr>
          <w:szCs w:val="28"/>
        </w:rPr>
        <w:t>четырёхбалльной</w:t>
      </w:r>
      <w:proofErr w:type="spellEnd"/>
      <w:r>
        <w:rPr>
          <w:szCs w:val="28"/>
        </w:rPr>
        <w:t xml:space="preserve"> или по двухбалльной шкале   </w:t>
      </w:r>
      <w:bookmarkStart w:id="1" w:name="_Hlk188268577"/>
      <w:r>
        <w:rPr>
          <w:szCs w:val="28"/>
        </w:rPr>
        <w:t xml:space="preserve">в зависимости от формы промежуточной аттестации по дисциплине:  </w:t>
      </w:r>
    </w:p>
    <w:p w:rsidR="004C7B09" w:rsidRDefault="004C7B09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bookmarkEnd w:id="1"/>
      <w:bookmarkEnd w:id="2"/>
    </w:p>
    <w:p w:rsidR="004C7B09" w:rsidRDefault="00217FFB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по двухбалльной шкале (зачёт):</w:t>
      </w:r>
    </w:p>
    <w:p w:rsidR="004C7B09" w:rsidRDefault="00217FFB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60 – 100 баллов – «Зачтено»;</w:t>
      </w:r>
      <w:r>
        <w:rPr>
          <w:szCs w:val="28"/>
        </w:rPr>
        <w:tab/>
      </w:r>
    </w:p>
    <w:p w:rsidR="004C7B09" w:rsidRDefault="00217FFB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менее 60 баллов – «Не зачтено».</w:t>
      </w:r>
    </w:p>
    <w:p w:rsidR="004C7B09" w:rsidRDefault="004C7B09">
      <w:pPr>
        <w:spacing w:after="0" w:line="240" w:lineRule="auto"/>
        <w:ind w:firstLine="709"/>
        <w:jc w:val="both"/>
        <w:rPr>
          <w:szCs w:val="28"/>
        </w:rPr>
      </w:pPr>
    </w:p>
    <w:p w:rsidR="004C7B09" w:rsidRDefault="004C7B09">
      <w:pPr>
        <w:spacing w:after="0" w:line="240" w:lineRule="auto"/>
        <w:ind w:firstLine="709"/>
        <w:jc w:val="both"/>
      </w:pPr>
    </w:p>
    <w:sectPr w:rsidR="004C7B09">
      <w:pgSz w:w="11906" w:h="16838"/>
      <w:pgMar w:top="567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B64F5"/>
    <w:multiLevelType w:val="multilevel"/>
    <w:tmpl w:val="D19C036A"/>
    <w:lvl w:ilvl="0">
      <w:start w:val="1"/>
      <w:numFmt w:val="bullet"/>
      <w:lvlText w:val=""/>
      <w:lvlJc w:val="left"/>
      <w:pPr>
        <w:tabs>
          <w:tab w:val="num" w:pos="0"/>
        </w:tabs>
        <w:ind w:left="21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 w:hint="default"/>
      </w:rPr>
    </w:lvl>
  </w:abstractNum>
  <w:abstractNum w:abstractNumId="1">
    <w:nsid w:val="1F606FE0"/>
    <w:multiLevelType w:val="multilevel"/>
    <w:tmpl w:val="77DEFB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C7B09"/>
    <w:rsid w:val="001477C0"/>
    <w:rsid w:val="00216D0A"/>
    <w:rsid w:val="00217FFB"/>
    <w:rsid w:val="00330C1C"/>
    <w:rsid w:val="00370A8E"/>
    <w:rsid w:val="00434C10"/>
    <w:rsid w:val="004C7B09"/>
    <w:rsid w:val="00563F3A"/>
    <w:rsid w:val="00645FE3"/>
    <w:rsid w:val="00D41258"/>
    <w:rsid w:val="00F02C4D"/>
    <w:rsid w:val="00F8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Стиль4 Знак"/>
    <w:link w:val="40"/>
    <w:uiPriority w:val="99"/>
    <w:qFormat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qFormat/>
    <w:rsid w:val="00B10F94"/>
    <w:rPr>
      <w:rFonts w:ascii="Times New Roman" w:hAnsi="Times New Roman"/>
      <w:sz w:val="28"/>
    </w:rPr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B10F94"/>
    <w:rPr>
      <w:rFonts w:ascii="Times New Roman" w:hAnsi="Times New Roman"/>
      <w:sz w:val="28"/>
    </w:rPr>
  </w:style>
  <w:style w:type="character" w:styleId="a7">
    <w:name w:val="annotation reference"/>
    <w:basedOn w:val="a0"/>
    <w:uiPriority w:val="99"/>
    <w:semiHidden/>
    <w:unhideWhenUsed/>
    <w:qFormat/>
    <w:rsid w:val="008A1B2C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8A1B2C"/>
    <w:rPr>
      <w:rFonts w:ascii="Times New Roman" w:hAnsi="Times New Roman"/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8A1B2C"/>
    <w:rPr>
      <w:rFonts w:ascii="Times New Roman" w:hAnsi="Times New Roman"/>
      <w:b/>
      <w:bCs/>
      <w:sz w:val="20"/>
      <w:szCs w:val="20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8A1B2C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cs="Lucida San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ucida Sans"/>
    </w:rPr>
  </w:style>
  <w:style w:type="paragraph" w:styleId="af3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qFormat/>
    <w:rsid w:val="006C476F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qFormat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0">
    <w:name w:val="Стиль4"/>
    <w:basedOn w:val="a"/>
    <w:link w:val="4"/>
    <w:uiPriority w:val="99"/>
    <w:qFormat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paragraph" w:customStyle="1" w:styleId="af4">
    <w:name w:val="Колонтитул"/>
    <w:basedOn w:val="a"/>
    <w:qFormat/>
  </w:style>
  <w:style w:type="paragraph" w:styleId="a4">
    <w:name w:val="header"/>
    <w:basedOn w:val="a"/>
    <w:link w:val="a3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annotation text"/>
    <w:basedOn w:val="a"/>
    <w:link w:val="a8"/>
    <w:uiPriority w:val="99"/>
    <w:semiHidden/>
    <w:unhideWhenUsed/>
    <w:qFormat/>
    <w:rsid w:val="008A1B2C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8A1B2C"/>
    <w:rPr>
      <w:b/>
      <w:bCs/>
    </w:rPr>
  </w:style>
  <w:style w:type="paragraph" w:styleId="ad">
    <w:name w:val="Balloon Text"/>
    <w:basedOn w:val="a"/>
    <w:link w:val="ac"/>
    <w:uiPriority w:val="99"/>
    <w:semiHidden/>
    <w:unhideWhenUsed/>
    <w:qFormat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E54F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5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929CE-EDA2-4585-8B48-554D85AE0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Пользователь</cp:lastModifiedBy>
  <cp:revision>4</cp:revision>
  <cp:lastPrinted>2025-01-27T08:39:00Z</cp:lastPrinted>
  <dcterms:created xsi:type="dcterms:W3CDTF">2025-06-17T17:15:00Z</dcterms:created>
  <dcterms:modified xsi:type="dcterms:W3CDTF">2025-06-20T10:38:00Z</dcterms:modified>
  <dc:language>ru-RU</dc:language>
</cp:coreProperties>
</file>